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keepNext/>
        <w:widowControl/>
        <w:spacing w:before="0" w:after="100" w:line="259" w:lineRule="auto"/>
        <w:ind w:firstLine="0" w:left="0" w:right="0"/>
        <w:jc w:val="center"/>
        <w:rPr/>
      </w:pPr>
      <w:r>
        <w:rPr>
          <w:rFonts w:ascii="Times New Roman" w:hAnsi="Times New Roman"/>
          <w:b/>
          <w:color w:val="000000"/>
          <w:sz w:val="34"/>
        </w:rPr>
        <w:t>Договор возмездного оказания услуг</w:t>
      </w:r>
    </w:p>
    <w:p>
      <w:pPr>
        <w:keepNext/>
        <w:widowControl/>
        <w:spacing w:line="259" w:lineRule="auto" w:before="0" w:after="100"/>
        <w:ind w:firstLine="0" w:left="0" w:right="0"/>
        <w:jc w:val="center"/>
      </w:pPr>
      <w:r>
        <w:rPr>
          <w:rFonts w:ascii="Times New Roman" w:hAnsi="Times New Roman"/>
          <w:color w:val="000000"/>
          <w:sz w:val="24"/>
        </w:rPr>
        <w:t>Публичная оферта</w:t>
      </w:r>
    </w:p>
    <w:p>
      <w:pPr>
        <w:keepNext/>
        <w:widowControl/>
        <w:spacing w:line="259" w:lineRule="auto" w:before="0" w:after="100"/>
        <w:ind w:firstLine="0" w:left="0" w:right="0"/>
        <w:jc w:val="center"/>
      </w:pPr>
      <w:r>
        <w:rPr>
          <w:rFonts w:ascii="Times New Roman" w:hAnsi="Times New Roman"/>
          <w:color w:val="000000"/>
          <w:sz w:val="24"/>
        </w:rPr>
        <w:t>Редакция от 4 октября 2026 года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ИП Москвитина Ирина Витальевна, именуемая в дальнейшем «Исполнитель», предлагает заключить настоящий договор (Оферту) на оказание услуг с физическим лицом, индивидуальным предпринимателем или юридическим лицом посредством совершения акцепта настоящей Оферты.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>В соответствии с пунктом 2 статьи 437 Гражданского Кодекса Российской Федерации (далее – ГК РФ) в случае принятия изложенных ниже условий и совершения акцепта, лицо, производящее акцепт настоящей Оферты, становится «</w:t>
      </w:r>
      <w:r>
        <w:rPr>
          <w:rFonts w:ascii="Times New Roman" w:hAnsi="Times New Roman"/>
          <w:b/>
          <w:color w:val="000000"/>
          <w:sz w:val="24"/>
        </w:rPr>
        <w:t>Заказчиком</w:t>
      </w:r>
      <w:r>
        <w:rPr>
          <w:rFonts w:ascii="Times New Roman" w:hAnsi="Times New Roman"/>
          <w:color w:val="000000"/>
          <w:sz w:val="24"/>
        </w:rPr>
        <w:t>».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Согласно пункту 3 статьи 438 ГК РФ акцепт оферты равносилен заключению договора на условиях, изложенных в оферте. </w:t>
      </w:r>
    </w:p>
    <w:p>
      <w:pPr>
        <w:pStyle w:val="Heading1"/>
        <w:keepNext/>
        <w:widowControl/>
        <w:spacing w:line="259" w:lineRule="auto" w:before="200" w:after="100"/>
        <w:ind w:firstLine="0" w:left="0" w:right="0"/>
        <w:jc w:val="left"/>
        <w:rPr>
          <w:b/>
          <w:b/>
          <w:color w:val="000000"/>
        </w:rPr>
      </w:pPr>
      <w:r>
        <w:rPr>
          <w:rFonts w:ascii="Times New Roman" w:hAnsi="Times New Roman"/>
          <w:b/>
          <w:color w:val="000000"/>
          <w:sz w:val="26"/>
        </w:rPr>
        <w:t>1 Термины и определения</w:t>
      </w:r>
    </w:p>
    <w:p>
      <w:pPr>
        <w:keepNext w:val="0"/>
        <w:widowControl/>
        <w:spacing w:line="259" w:lineRule="auto" w:before="0" w:after="100"/>
        <w:ind w:left="0" w:firstLine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Для целей настоящего договора используются следующие понятия:</w:t>
      </w:r>
    </w:p>
    <w:p>
      <w:pPr>
        <w:keepNext w:val="0"/>
        <w:widowControl/>
        <w:spacing w:line="259" w:lineRule="auto" w:before="0" w:after="100"/>
        <w:ind w:left="0" w:firstLine="0" w:right="0"/>
        <w:jc w:val="both"/>
        <w:rPr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1.1. Оферта — предложение Исполнителя заключить договор оказания услуг на изложенных в настоящем документе условиях.</w:t>
      </w:r>
    </w:p>
    <w:p>
      <w:pPr>
        <w:keepNext w:val="0"/>
        <w:widowControl/>
        <w:spacing w:line="259" w:lineRule="auto" w:before="0" w:after="100"/>
        <w:ind w:left="0" w:firstLine="0" w:right="0"/>
        <w:jc w:val="both"/>
        <w:rPr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1.2. Акцепт — полное и безоговорочное принятие Оферты путем оплаты выбранной услуги. Если до оплаты согласована поэтапная оплата или рассрочка Исполнителя, акцептом является первый согласованный платеж.</w:t>
      </w:r>
    </w:p>
    <w:p>
      <w:pPr>
        <w:keepNext w:val="0"/>
        <w:widowControl/>
        <w:spacing w:line="259" w:lineRule="auto" w:before="0" w:after="100"/>
        <w:ind w:left="0" w:firstLine="0" w:right="0"/>
        <w:jc w:val="both"/>
        <w:rPr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1.3. Услуги — индивидуальные и групповые консультации, стратегические, цифровые и психологические сессии, консультации с использованием карт, трансформационные игры, курсы, мастермайнды, наставничество, сопровождение и согласованная работа с цифровыми инструментами и материалами в интернете.</w:t>
      </w:r>
    </w:p>
    <w:p>
      <w:pPr>
        <w:keepNext w:val="0"/>
        <w:widowControl/>
        <w:spacing w:line="259" w:lineRule="auto" w:before="0" w:after="100"/>
        <w:ind w:left="0" w:firstLine="0" w:right="0"/>
        <w:jc w:val="both"/>
        <w:rPr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1.4. Заказчик — физическое лицо, индивидуальный предприниматель или юридическое лицо, принявшее условия Оферты. Лицо, оплачивающее услугу для другого человека, до оплаты согласует с Исполнителем получателя услуги и необходимые условия участия.</w:t>
      </w:r>
    </w:p>
    <w:p>
      <w:pPr>
        <w:keepNext w:val="0"/>
        <w:widowControl/>
        <w:spacing w:line="259" w:lineRule="auto" w:before="0" w:after="100"/>
        <w:ind w:left="0" w:firstLine="0" w:right="0"/>
        <w:jc w:val="both"/>
        <w:rPr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1.5. Сайт — https://taplink.cc/im_taro и https://imtaro.ru. Оферта также применяется к заказам по платежным ссылкам Prodamus и через иные страницы Исполнителя, если до оплаты Заказчику предоставлены эта Оферта и условия выбранной услуги.</w:t>
      </w:r>
    </w:p>
    <w:p>
      <w:pPr>
        <w:keepNext w:val="0"/>
        <w:widowControl/>
        <w:spacing w:line="259" w:lineRule="auto" w:before="0" w:after="100"/>
        <w:ind w:left="0" w:firstLine="0" w:right="0"/>
        <w:jc w:val="both"/>
        <w:rPr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1.6. Исполнитель — ИП Москвитина Ирина Витальевна, ИНН 772015029391, ОГРНИП 318774600104546.</w:t>
      </w:r>
    </w:p>
    <w:p>
      <w:pPr>
        <w:keepNext w:val="0"/>
        <w:widowControl/>
        <w:spacing w:line="259" w:lineRule="auto" w:before="0" w:after="100"/>
        <w:ind w:left="0" w:firstLine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1.7. Заказ — условия конкретной услуги: наименование, содержание, объем, формат, стоимость, сроки, график и способ получения результата. Они определяются Приложением № 1 и уточняются до оплаты в карточке услуги, программе, форме заказа или согласованной переписке. Условия Заказа не могут ограничивать обязательные права потребителя, установленные законом.</w:t>
      </w:r>
    </w:p>
    <w:p>
      <w:pPr>
        <w:pStyle w:val="Heading1"/>
        <w:keepNext/>
        <w:widowControl/>
        <w:spacing w:line="259" w:lineRule="auto" w:before="200" w:after="100"/>
        <w:ind w:firstLine="0" w:left="0" w:right="0"/>
        <w:jc w:val="left"/>
        <w:rPr/>
      </w:pPr>
      <w:r>
        <w:rPr>
          <w:rFonts w:ascii="Times New Roman" w:hAnsi="Times New Roman"/>
          <w:b/>
          <w:color w:val="000000"/>
          <w:sz w:val="26"/>
        </w:rPr>
        <w:t>2 Общие положения</w:t>
      </w:r>
    </w:p>
    <w:p>
      <w:pPr>
        <w:keepNext w:val="0"/>
        <w:widowControl/>
        <w:spacing w:line="259" w:lineRule="auto" w:before="0" w:after="100"/>
        <w:ind w:left="0" w:firstLine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2.1. До оплаты Исполнитель предоставляет Заказчику возможность ознакомиться с Офертой, сведениями об Исполнителе, составом и стоимостью выбранной услуги, сроками и порядком ее оказания.</w:t>
      </w:r>
    </w:p>
    <w:p>
      <w:pPr>
        <w:keepNext w:val="0"/>
        <w:widowControl/>
        <w:spacing w:line="259" w:lineRule="auto" w:before="0" w:after="100"/>
        <w:ind w:left="0" w:firstLine="0" w:right="0"/>
        <w:jc w:val="both"/>
        <w:rPr>
          <w:color w:val="000000" w:themeColor="text1"/>
        </w:rPr>
      </w:pPr>
      <w:r>
        <w:rPr>
          <w:rFonts w:ascii="Times New Roman" w:hAnsi="Times New Roman"/>
          <w:b w:val="0"/>
          <w:color w:val="000000"/>
          <w:sz w:val="24"/>
        </w:rPr>
        <w:t>2.2. Договор регулируется законодательством Российской Федерации. Закон РФ от 07.02.1992 № 2300-1 «О защите прав потребителей» применяется, когда Заказчик приобретает услугу для личных, семейных, домашних и иных нужд, не связанных с предпринимательской деятельностью.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2.3. Договор считается заключенным с момента подтверждения оплаты выбранной услуги, в том числе первого платежа при заранее согласованной поэтапной оплате. Условия платежа и содержание услуги должны быть определены до оплаты.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2.4. Договор может заключаться в электронной форме в соответствии со статьями 434, 437 и 438 ГК РФ. Подписание отдельного бумажного экземпляра для акцепта Оферты не требуется.</w:t>
      </w:r>
    </w:p>
    <w:p>
      <w:pPr>
        <w:keepNext w:val="0"/>
        <w:widowControl/>
        <w:tabs>
          <w:tab w:val="clear" w:pos="720"/>
          <w:tab w:val="left" w:pos="1418" w:leader="none"/>
        </w:tabs>
        <w:spacing w:line="259" w:lineRule="auto" w:before="0" w:after="100"/>
        <w:ind w:left="0" w:firstLine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2.5. Регистрация на Сайте не является обязательной для заключения договора. Если для конкретной услуги необходим личный кабинет или учетная запись на платформе, порядок доступа сообщается Заказчику до оплаты.</w:t>
      </w:r>
    </w:p>
    <w:p>
      <w:pPr>
        <w:keepNext w:val="0"/>
        <w:widowControl/>
        <w:tabs>
          <w:tab w:val="clear" w:pos="720"/>
          <w:tab w:val="left" w:pos="1418" w:leader="none"/>
        </w:tabs>
        <w:spacing w:line="259" w:lineRule="auto" w:before="0" w:after="100"/>
        <w:ind w:left="0" w:firstLine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2.6. Стороны обладают необходимой дееспособностью и полномочиями для заключения договора. Услуги по настоящей Оферте предназначены для совершеннолетних участников; участие несовершеннолетнего оформляется отдельно с его законным представителем.</w:t>
      </w:r>
    </w:p>
    <w:p>
      <w:pPr>
        <w:keepNext w:val="0"/>
        <w:widowControl/>
        <w:tabs>
          <w:tab w:val="clear" w:pos="720"/>
          <w:tab w:val="left" w:pos="1418" w:leader="none"/>
        </w:tabs>
        <w:spacing w:line="259" w:lineRule="auto" w:before="0" w:after="100"/>
        <w:ind w:left="0" w:firstLine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2.7. Исполнитель вправе опубликовать новую редакцию Оферты. Новая редакция применяется к договорам, заключенным после ее публикации. Стоимость, объем, сроки и другие согласованные условия уже оплаченного Заказа не изменяются без соглашения сторон, кроме случаев, прямо предусмотренных законом.</w:t>
      </w:r>
    </w:p>
    <w:p>
      <w:pPr>
        <w:pStyle w:val="Heading1"/>
        <w:keepNext/>
        <w:widowControl/>
        <w:spacing w:line="259" w:lineRule="auto" w:before="200" w:after="100"/>
        <w:ind w:left="0" w:firstLine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6"/>
        </w:rPr>
        <w:t>3 Предмет договора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3.1. Исполнитель обязуется оказать Заказчику услуги, указанные в настоящем разделе и приложении №1 к настоящему договору, а Заказчик обязуется оплатить и принять данные услуги в порядке и на условиях, предусмотренных настоящей Офертой.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3.2. Услуги оказываются преимущественно дистанционно: через аудио- и видеосвязь, мессенджеры, чаты, электронную почту, платформы, демонстрацию экрана, совместную настройку цифровых инструментов, подготовку и передачу электронных материалов. Игры, курсы и иные форматы могут проводиться также офлайн по согласованию сторон. Индивидуальный или групповой формат определяется выбранной услугой.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3.3. Состав, формат, стоимость, объем и продолжительность услуг приведены в Приложении № 1 и условиях конкретного Заказа. Предусмотрены следующие виды услуг: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— индивидуальные консультации, в том числе психологические, стратегические, цифровые и консультации с использованием метафорических и иных проективных карт;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— групповые и индивидуальные сессии в формате трансформационных игр;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— дистанционные курсы и групповые программы;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— индивидуальное наставничество, сопровождение, мастермайнды и подготовка персональных электронных материалов.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3.4. Сроки определяются Приложением № 1 и условиями Заказа, согласованными до оплаты. График курса или групповой программы сообщается до ее начала. Если для индивидуальной услуги иной срок не определен, она оказывается в течение 30 календарных дней после оплаты и получения необходимых сведений. Если Заказчик не передал необходимые сведения, стороны согласуют новый срок; право Заказчика отказаться от услуги сохраняется.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3.5. Объем оказанной услуги определяется фактически выполненными обязательствами: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— индивидуальный созвон или сессия: после проведения встречи в согласованной продолжительности и выполнения предусмотренных для нее задач; само начало соединения не означает оказания всей услуги;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— текстовая, аудиоконсультация или персональный документ: после направления полного согласованного результата по указанным Заказчиком контактным данным с возможностью его получения;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— курс, игра или мастермайнд: по мере проведения предусмотренных встреч, предоставления материалов и выполнения других обязательств по программе; открытие доступа к чату или платформе само по себе не означает оказания всей программы;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— наставничество и сопровождение: по мере выполнения согласованных действий и этапов в пределах установленного периода; работа с цифровыми материалами и инструментами — после выполнения и передачи согласованной части результата.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3.6. Заказчик сообщает актуальные контактные данные для организации и оказания услуги. Организационные сообщения по Заказу не являются согласием на рекламную рассылку. Персональные данные обрабатываются по правилам раздела 8.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3.7. Консультационные и игровые услуги имеют информационный, развивающий и немедицинский характер. Психологическая или терапевтическая сессия по этой Оферте — психологическое консультирование, а не медицинская психотерапия, диагностика, лечение или назначение лекарств. Исполнитель не обещает определенного дохода, количества клиентов, изменения состояния или наступления событий. Это не освобождает Исполнителя от обязанности оказать согласованную услугу надлежащего качества.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</w:rPr>
        <w:t>3.8. Авторские методики, уроки, игры, шаблоны и учебные материалы предоставляются для использования Заказчиком в пределах цели услуги без права их перепродажи и распространения третьим лицам. Персональные маркетинговые тексты, планы, настройки и иные материалы, специально созданные для проекта Заказчика, после оплаты могут использоваться Заказчиком в его собственной профессиональной деятельности, включая публикацию на его ресурсах. Передача исключительных прав отдельно согласуется сторонами.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3.9. До дистанционной встречи стороны согласуют дату, время, часовой пояс и канал связи. По умолчанию время указывается по Москве. Исполнитель направляет ссылку или инструкцию подключения. Для сопровождения заранее определяются число и продолжительность созвонов, перечень задач, период работы и сроки ответов в чате; круглосуточная доступность не предполагается.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3.10. О необходимости переноса встречи сторона сообщает как можно раньше. Перенос и новое время согласуются в переписке. Если опоздание или сбой сократили встречу, стороны определяют порядок оказания оставшейся части. Условия переноса не ограничивают право потребителя отказаться от услуги и получить предусмотренный законом возврат.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3.11. В цифровой сессии Заказчик, как правило, сам выполняет действия под руководством Исполнителя. В сопровождении действия Исполнителя в аккаунтах и с материалами допускаются только в заранее согласованном объеме. Доступ предоставляется безопасным способом и отзывается после завершения соответствующих задач. Изменение настроек, публикация и подключение платных сервисов требуют согласования Заказчика.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3.12. Запись Исполнителем созвона, автоматическая расшифровка и передача записи другим лицам допускаются только после отдельного согласования и при наличии предусмотренного законом основания для обработки данных. Отказ от записи сам по себе не лишает Заказчика возможности получить консультацию. Публикация записи, отзыва, имени или содержания запроса требует отдельного разрешения.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3.13. Если курс фактически является образовательной программой, к нему применяются обязательные требования законодательства об образовании. Личное преподавание ИП и участие иных преподавателей оцениваются с учетом статьи 91 Федерального закона от 29.12.2012 № 273-ФЗ. Документы о профессиональной квалификации по настоящей Оферте не обещаются.</w:t>
      </w:r>
    </w:p>
    <w:p>
      <w:pPr>
        <w:pStyle w:val="Heading1"/>
        <w:keepNext/>
        <w:widowControl/>
        <w:spacing w:line="259" w:lineRule="auto" w:before="200" w:after="100"/>
        <w:ind w:left="0" w:firstLine="0" w:right="0"/>
        <w:jc w:val="left"/>
        <w:rPr/>
      </w:pPr>
      <w:r>
        <w:rPr>
          <w:rFonts w:ascii="Times New Roman" w:hAnsi="Times New Roman"/>
          <w:b/>
          <w:color w:val="000000"/>
          <w:sz w:val="26"/>
        </w:rPr>
        <w:t>4 Права и обязанности сторон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bookmarkStart w:id="7" w:name="sub_31"/>
      <w:bookmarkEnd w:id="7"/>
      <w:r>
        <w:rPr>
          <w:rFonts w:ascii="Times New Roman" w:hAnsi="Times New Roman"/>
          <w:b/>
          <w:bCs/>
          <w:color w:val="000000"/>
          <w:sz w:val="24"/>
        </w:rPr>
        <w:t>4.1.</w:t>
      </w:r>
      <w:r>
        <w:rPr>
          <w:rFonts w:ascii="Times New Roman" w:hAnsi="Times New Roman"/>
          <w:color w:val="000000"/>
          <w:sz w:val="24"/>
        </w:rPr>
        <w:t xml:space="preserve"> Исполнитель обязуется: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4.1.1. Оказать консультационные услуги лично. Участие соведущего в групповой консультационной программе сообщается до оплаты; Исполнитель отвечает за исполнение своих обязательств. Для образовательной деятельности соблюдаются применимые требования к личному преподаванию и лицензированию.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bookmarkStart w:id="10" w:name="sub_311"/>
      <w:bookmarkStart w:id="11" w:name="sub_312"/>
      <w:bookmarkEnd w:id="10"/>
      <w:bookmarkEnd w:id="11"/>
      <w:r>
        <w:rPr>
          <w:rFonts w:ascii="Times New Roman" w:hAnsi="Times New Roman"/>
          <w:b/>
          <w:bCs/>
          <w:color w:val="000000"/>
          <w:sz w:val="24"/>
        </w:rPr>
        <w:t>4.1.2.</w:t>
      </w:r>
      <w:r>
        <w:rPr>
          <w:rFonts w:ascii="Times New Roman" w:hAnsi="Times New Roman"/>
          <w:color w:val="000000"/>
          <w:sz w:val="24"/>
        </w:rPr>
        <w:t xml:space="preserve"> Оказать услуги надлежащего качества.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4.1.3. Оказать услуги в полном объеме и в сроки, определенные пунктом 3.4 и условиями Заказа.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4.2. Исполнитель вправе запрашивать необходимые для выбранной услуги пояснения и сведения. Не допускается требовать избыточные персональные данные, не связанные с целью услуги или обязанностями, установленными законом.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bookmarkStart w:id="16" w:name="sub_32"/>
      <w:bookmarkStart w:id="17" w:name="sub_33"/>
      <w:bookmarkEnd w:id="16"/>
      <w:bookmarkEnd w:id="17"/>
      <w:r>
        <w:rPr>
          <w:rFonts w:ascii="Times New Roman" w:hAnsi="Times New Roman"/>
          <w:b/>
          <w:bCs/>
          <w:color w:val="000000"/>
          <w:sz w:val="24"/>
        </w:rPr>
        <w:t>4.3.</w:t>
      </w:r>
      <w:r>
        <w:rPr>
          <w:rFonts w:ascii="Times New Roman" w:hAnsi="Times New Roman"/>
          <w:color w:val="000000"/>
          <w:sz w:val="24"/>
        </w:rPr>
        <w:t xml:space="preserve"> Заказчик обязуется: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4.3.1. Предоставить необходимые для выполнения Заказа сведения, законно полученные материалы и корректные контакты. Заказчик не передает избыточные сведения и конфиденциальные данные третьих лиц без законного основания.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4.3.2. Принять фактически оказанные услуги и сообщить Исполнителю об обнаруженных недостатках. Отсутствие подписанного акта или немедленной жалобы не лишает Заказчика предусмотренных законом прав.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bookmarkStart w:id="22" w:name="sub_332"/>
      <w:bookmarkStart w:id="23" w:name="sub_333"/>
      <w:bookmarkEnd w:id="22"/>
      <w:bookmarkEnd w:id="23"/>
      <w:r>
        <w:rPr>
          <w:rFonts w:ascii="Times New Roman" w:hAnsi="Times New Roman"/>
          <w:b/>
          <w:bCs/>
          <w:color w:val="000000"/>
          <w:sz w:val="24"/>
        </w:rPr>
        <w:t>4.3.3.</w:t>
      </w:r>
      <w:r>
        <w:rPr>
          <w:rFonts w:ascii="Times New Roman" w:hAnsi="Times New Roman"/>
          <w:color w:val="000000"/>
          <w:sz w:val="24"/>
        </w:rPr>
        <w:t xml:space="preserve"> Своевременно оплачивать оказанные услуги в порядке, </w:t>
      </w:r>
      <w:r>
        <w:rPr>
          <w:rFonts w:ascii="Times New Roman" w:hAnsi="Times New Roman"/>
          <w:color w:val="000000"/>
          <w:sz w:val="24"/>
        </w:rPr>
        <w:t xml:space="preserve">предусмотренном </w:t>
      </w:r>
      <w:r>
        <w:rPr>
          <w:rStyle w:val="Style13"/>
          <w:rFonts w:ascii="Times New Roman" w:hAnsi="Times New Roman"/>
          <w:color w:val="000000"/>
          <w:sz w:val="24"/>
        </w:rPr>
        <w:t>разделом 5</w:t>
      </w:r>
      <w:r>
        <w:rPr>
          <w:rFonts w:ascii="Times New Roman" w:hAnsi="Times New Roman"/>
          <w:color w:val="000000"/>
          <w:sz w:val="24"/>
        </w:rPr>
        <w:t xml:space="preserve"> настоящего договора.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4.3.4. При необходимости доступа к платформе следовать заранее сообщенной инструкции. Для созвона обеспечить подходящее устройство, связь и возможность конфиденциального участия.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4.3.5. Не передавать третьим лицам доступ к закрытым материалам и группам; сообщить Исполнителю о выявленном несанкционированном доступе. Пароли от собственных банковских и иных личных аккаунтов Заказчик Исполнителю не сообщает.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bookmarkStart w:id="26" w:name="sub_334"/>
      <w:bookmarkStart w:id="27" w:name="sub_34"/>
      <w:bookmarkEnd w:id="26"/>
      <w:bookmarkEnd w:id="27"/>
      <w:r>
        <w:rPr>
          <w:rFonts w:ascii="Times New Roman" w:hAnsi="Times New Roman"/>
          <w:b/>
          <w:bCs/>
          <w:color w:val="000000"/>
          <w:sz w:val="24"/>
        </w:rPr>
        <w:t>4.4.</w:t>
      </w:r>
      <w:r>
        <w:rPr>
          <w:rFonts w:ascii="Times New Roman" w:hAnsi="Times New Roman"/>
          <w:color w:val="000000"/>
          <w:sz w:val="24"/>
        </w:rPr>
        <w:t xml:space="preserve"> Заказчик вправе: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bookmarkStart w:id="28" w:name="sub_34"/>
      <w:bookmarkStart w:id="29" w:name="sub_341"/>
      <w:bookmarkEnd w:id="28"/>
      <w:bookmarkEnd w:id="29"/>
      <w:r>
        <w:rPr>
          <w:rFonts w:ascii="Times New Roman" w:hAnsi="Times New Roman"/>
          <w:b/>
          <w:bCs/>
          <w:color w:val="000000"/>
          <w:sz w:val="24"/>
        </w:rPr>
        <w:t>4.4.1.</w:t>
      </w:r>
      <w:r>
        <w:rPr>
          <w:rFonts w:ascii="Times New Roman" w:hAnsi="Times New Roman"/>
          <w:color w:val="000000"/>
          <w:sz w:val="24"/>
        </w:rPr>
        <w:t xml:space="preserve"> Получать от Исполнителя устные и письменные объяснения по вопросам, возникающим в ходе исполнения обязательств по настоящему договору.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4.4.2. Заказчик-потребитель вправе отказаться от дальнейшего исполнения договора в любое время. Возвращается оплата за неоказанную часть услуги за вычетом фактически понесенных и документально подтвержденных расходов, непосредственно связанных с исполнением этого Заказа, в пределах, допускаемых законом. Уже оказанная часть рассчитывается по заранее согласованной стоимости этапов, а при отсутствии такого распределения — соразмерно фактически оказанному объему.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При расчете возврата применяются следующие правила: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расходы подтверждаются документами и связью с конкретным Заказом; комиссия платежного сервиса не удерживается автоматически;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общие расходы на ведение бизнеса, аренду, сайт и сотрудников не списываются с Заказчика без доказанного основания, предусмотренного законом;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бесплатные бонусные уроки и материалы не получают платную стоимость задним числом и не уменьшают возврат;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штраф за отказ, фиксированный невозвратный процент и удержание всей стоимости только из-за открытия доступа не применяются; один и тот же расход или этап не учитывается дважды.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Исполнитель по запросу предоставляет расчет оказанной части и подтвержденных расходов. При отсутствии подтверждений расходы не вычитаются. Требования, связанные с недостатками или нарушением сроков, рассматриваются по соответствующим нормам закона.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4.4.3. Возврат производится не позднее 10 календарных дней со дня получения требования, если законом не установлен более короткий срок. Возврат оплаты дополнительных услуг, приобретенных без согласия потребителя, производится в течение 3 дней. Исполнитель своевременно передает распоряжение о возврате и содействует проверке зачисления; работа банка не ограничивает предусмотренные законом права Заказчика.</w:t>
      </w:r>
    </w:p>
    <w:p>
      <w:pPr>
        <w:pStyle w:val="Heading1"/>
        <w:keepNext/>
        <w:widowControl/>
        <w:spacing w:line="259" w:lineRule="auto" w:before="200" w:after="100"/>
        <w:ind w:firstLine="0" w:left="0" w:right="0"/>
        <w:jc w:val="left"/>
        <w:rPr/>
      </w:pPr>
      <w:r>
        <w:rPr>
          <w:rFonts w:ascii="Times New Roman" w:hAnsi="Times New Roman"/>
          <w:b/>
          <w:color w:val="000000"/>
          <w:sz w:val="26"/>
        </w:rPr>
        <w:t>5 Оплата услуг и порядок расчетов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5.1. Цены в рублях указаны в Приложении № 1. До оплаты Заказчик получает итоговую цену и условия выбранного формата, включая согласованную скидку или индивидуальный объем. Обязательные платежи Исполнителя включаются в цену; доплата после акцепта без законного основания не взимается.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>
          <w:color w:val="000000" w:themeColor="text1"/>
        </w:rPr>
      </w:pPr>
      <w:r>
        <w:rPr>
          <w:rFonts w:ascii="Times New Roman" w:hAnsi="Times New Roman"/>
          <w:b w:val="0"/>
          <w:color w:val="000000"/>
          <w:sz w:val="24"/>
        </w:rPr>
        <w:t>5.2. По общему правилу применяется 100-процентная предоплата. Иной порядок, включая оплату этапов или рассрочку Исполнителя, согласуется до первого платежа. Оплата принимается через платежную ссылку Prodamus или иным согласованным способом. Кассовый чек предоставляется в случаях и порядке, предусмотренных Федеральным законом от 22.05.2003 № 54-ФЗ.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5.3. Оплата считается совершенной с момента, определяемого применимыми правилами платежа и законом, в том числе статьей 16.1 Закона РФ «О защите прав потребителей». Исполнитель подтверждает получение платежа по сведениям банка или платежного сервиса.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5.4. Последствия невозможности исполнения по вине Заказчика определяются статьей 781 ГК РФ с учетом обязательных норм о защите прав потребителей. Такой случай устанавливается по фактическим обстоятельствам; неявка или непрочитанное сообщение сами по себе не признаются оказанием услуги.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5.5. Если исполнение стало невозможным по обстоятельствам, за которые ни одна из сторон не отвечает, расчеты производятся по статье 781 ГК РФ и применимым обязательным нормам закона с учетом фактически понесенных расходов.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5.6. Оплата курса или сопровождения по настоящей Оферте не означает согласия на автоматическое продление и повторные списания. Продление оформляется отдельным Заказом. Подключение регулярных списаний, если такой способ отдельно предлагается, требует самостоятельного согласия; Заказчику обеспечивается электронный способ отказа от использования платежных реквизитов. После такого отказа списания с использованием этих реквизитов не производятся.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5.7. Платные дополнительные услуги, подписки на сторонние сервисы, рекламные расходы и иные затраты, не включенные в цену Заказа, приобретаются только после отдельного согласия Заказчика. Автоматические отметки согласия и заранее предполагаемое согласие не применяются.</w:t>
      </w:r>
    </w:p>
    <w:p>
      <w:pPr>
        <w:pStyle w:val="Heading1"/>
        <w:keepNext/>
        <w:widowControl/>
        <w:spacing w:before="200" w:after="100" w:line="259" w:lineRule="auto"/>
        <w:ind w:firstLine="0" w:left="0" w:right="0"/>
        <w:jc w:val="left"/>
        <w:rPr/>
      </w:pPr>
      <w:r>
        <w:rPr>
          <w:rFonts w:ascii="Times New Roman" w:hAnsi="Times New Roman"/>
          <w:b/>
          <w:color w:val="000000"/>
          <w:sz w:val="26"/>
        </w:rPr>
        <w:t>6 Ответственность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bookmarkStart w:id="47" w:name="sub_51"/>
      <w:bookmarkEnd w:id="47"/>
      <w:r>
        <w:rPr>
          <w:rFonts w:ascii="Times New Roman" w:hAnsi="Times New Roman"/>
          <w:b/>
          <w:bCs/>
          <w:color w:val="000000"/>
          <w:sz w:val="24"/>
        </w:rPr>
        <w:t>6.1.</w:t>
      </w:r>
      <w:r>
        <w:rPr>
          <w:rFonts w:ascii="Times New Roman" w:hAnsi="Times New Roman"/>
          <w:color w:val="000000"/>
          <w:sz w:val="24"/>
        </w:rPr>
        <w:t xml:space="preserve"> Исполнитель несет ответственность за своевременное предоставление услуг при выполнении Заказчиком установленных в настоящей оферте требований и правил.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bookmarkStart w:id="48" w:name="sub_51"/>
      <w:bookmarkStart w:id="49" w:name="sub_52"/>
      <w:bookmarkEnd w:id="48"/>
      <w:bookmarkEnd w:id="49"/>
      <w:r>
        <w:rPr>
          <w:rFonts w:ascii="Times New Roman" w:hAnsi="Times New Roman"/>
          <w:b/>
          <w:bCs/>
          <w:color w:val="000000"/>
          <w:sz w:val="24"/>
        </w:rPr>
        <w:t>6.2.</w:t>
      </w:r>
      <w:r>
        <w:rPr>
          <w:rFonts w:ascii="Times New Roman" w:hAnsi="Times New Roman"/>
          <w:color w:val="000000"/>
          <w:sz w:val="24"/>
        </w:rPr>
        <w:t xml:space="preserve"> Стороны освобождаются от ответственности за частичное или полное неисполнение своих обязательств по настоящей оферте, если неисполнение обязательств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Сторона не могла ни предвидеть, ни предотвратить разумными мерами. К обстоятельствам непреодолимой силы относятся события, на которые Сторона не может оказать влияния и за возникновение которых она не несет ответственности.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6.3. Отсутствие желаемого результата, который не был обещан в условиях Заказа, само по себе не свидетельствует о недостатке услуги. Ответственность за неполный объем, нарушение согласованных сроков и иные недостатки определяется законом.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6.4. При сбое связи или используемого сервиса стороны по возможности переходят на другой согласованный канал либо переносят встречу. Неоказанная из-за технического сбоя часть не признается автоматически выполненной.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6.5. Заказчик отвечает за достоверность необходимых сведений и права на переданные материалы. Это условие не освобождает Исполнителя от его собственных обязанностей и ответственности.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6.6. Субъективная оценка и мнение третьих лиц учитываются вместе с другими обстоятельствами. Заказчик сохраняет право заявлять требования при недостатках услуги, нарушении сроков или неполном объеме, в том числе по статьям 28–32 Закона РФ «О защите прав потребителей».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6.7. Само непосещение платформы, непрочтение материалов или отсутствие Заказчика на встрече не означает оказания всей услуги. Оплата и возврат определяются фактически оказанным объемом, характером программы, причинами невозможности исполнения и нормами закона. Получение уведомления об отказе прекращает дальнейшее оказание услуг в соответствующей части.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6.8. Исполнитель принимает разумные меры для устранения технических неполадок и сообщает Заказчику о сбоях, влияющих на исполнение Заказа. При необходимости согласуются альтернативный способ оказания услуги и новые сроки без ограничения обязательных прав Заказчика.</w:t>
      </w:r>
    </w:p>
    <w:p>
      <w:pPr>
        <w:pStyle w:val="Heading1"/>
        <w:keepNext/>
        <w:widowControl/>
        <w:spacing w:line="259" w:lineRule="auto" w:before="200" w:after="100"/>
        <w:ind w:firstLine="0" w:left="0" w:right="0"/>
        <w:jc w:val="left"/>
        <w:rPr/>
      </w:pPr>
      <w:r>
        <w:rPr>
          <w:rFonts w:ascii="Times New Roman" w:hAnsi="Times New Roman"/>
          <w:b/>
          <w:color w:val="000000"/>
          <w:sz w:val="26"/>
        </w:rPr>
        <w:t>7 Порядок рассмотрения споров и претензий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7.1. Обращения, уведомления об отказе и претензии направляются на moskvitinaip@yandex.ru либо через согласованный канал переписки с Исполнителем. Исполнитель отвечает не позднее 10 календарных дней, если для конкретного требования законом не установлен более короткий срок. Десятидневного ограничения для подачи претензии нет: применяются сроки, установленные законом.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7.2. Стороны стремятся урегулировать спор путем переговоров между Заказчиком и Исполнителем. Для потребителя это не устанавливает обязательный досудебный порядок, если он не предусмотрен законом.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7.3. При недостижении соглашения спор рассматривается в порядке, установленном законодательством РФ. Потребитель сохраняет право выбирать суд по правилам статьи 17 Закона РФ «О защите прав потребителей».</w:t>
      </w:r>
    </w:p>
    <w:p>
      <w:pPr>
        <w:pStyle w:val="Heading1"/>
        <w:keepNext/>
        <w:widowControl/>
        <w:spacing w:line="259" w:lineRule="auto" w:before="200" w:after="100"/>
        <w:ind w:firstLine="0" w:left="0" w:right="0"/>
        <w:jc w:val="left"/>
        <w:rPr/>
      </w:pPr>
      <w:r>
        <w:rPr>
          <w:rFonts w:ascii="Times New Roman" w:hAnsi="Times New Roman"/>
          <w:b/>
          <w:color w:val="000000"/>
          <w:sz w:val="26"/>
        </w:rPr>
        <w:t>8 Обработка персональных данных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8.1. Исполнитель является оператором персональных данных Заказчика. Обработка регулируется Федеральным законом от 27.07.2006 № 152-ФЗ и отдельной Политикой обработки персональных данных, доступной на Сайте до заполнения формы и оплаты.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8.2. Данные, необходимые для заключения и исполнения договора и выполнения требований закона, обрабатываются на соответствующих законных основаниях, в том числе по пункту 5 части 1 статьи 6 Федерального закона № 152-ФЗ. Состав данных ограничивается целью обработки.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8.3. Применяются автоматизированная и, при необходимости, неавтоматизированная обработка, меры защиты и сроки хранения, соответствующие целям и требованиям закона. Данные удаляются или обезличиваются после достижения цели либо при прекращении законного основания, если их дальнейшее хранение не требуется по закону.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8.4. Доступ получают только уполномоченные лица и поставщики необходимых сервисов на надлежащем законном основании и с соблюдением конфиденциальности. Поручение обработки оформляется по требованиям закона; сведения о получателях и обработчиках раскрываются в Политике и согласиях, когда это требуется.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8.5. Акцепт Оферты не является согласием на обработку персональных данных. В случаях, когда основанием служит согласие, оно оформляется отдельно от Оферты и других подтверждаемых документов, путем самостоятельного действия Заказчика.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8.5.1. Для физического лица могут обрабатываться только необходимые для выбранной услуги сведения: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имя и, при необходимости оформления документов, фамилия и отчество;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электронная почта, номер телефона или идентификатор выбранного мессенджера;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сведения о заказанной услуге, оплате и ее исполнении;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предоставленные Заказчиком материалы и сведения в пределах согласованного запроса;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дата, время и место рождения — только для персонального разбора, которому эти сведения необходимы и в описании которого это указано;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адрес и паспортные сведения — исключительно когда этого требует закон или надлежащее письменное согласие на специальную категорию данных, а не как обязательное условие любой покупки.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8.5.2. Для юридического лица или индивидуального предпринимателя при необходимости оформления документов используются: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наименование, ФИО уполномоченного представителя и сведения о его полномочиях;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контактный телефон и электронная почта;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ИНН, ОГРН или ОГРНИП и необходимые реквизиты;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адрес для документов, если он необходим;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— платежные реквизиты только в объеме, необходимом для расчетов или возврата.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8.6. Сведения о здоровье, интимной жизни и другие специальные категории персональных данных не собираются через обычную форму заказа. Если они действительно необходимы для психологического консультирования и иного законного основания нет, до обработки оформляется отдельное письменное согласие, отвечающее статьям 9 и 10 Федерального закона № 152-ФЗ. Обычная отметка под Офертой его не заменяет.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8.7. Рекламная рассылка, распространение отзывов и персональных сведений, запись и расшифровка встречи не включаются в акцепт Оферты. Для этих действий используются отдельные основания и согласия в требуемой законом форме. Сервисные сообщения о заказанной услуге направляются в рамках исполнения договора.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8.8. При сборе персональных данных граждан РФ через интернет Исполнитель обеспечивает соблюдение требований к использованию баз данных на территории РФ. Трансграничная передача, если она требуется, осуществляется с соблюдением статьи 12 Федерального закона № 152-ФЗ, включая необходимое уведомление уполномоченного органа. Выбор Заказчиком мессенджера не отменяет обязанностей Исполнителя.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8.9. Идентифицирующие сведения, содержание психологического запроса и другие конфиденциальные материалы не передаются внешним сервисам, включая средства искусственного интеллекта и расшифровки, без надлежащего законного основания и выполнения требований к защите данных.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8.10. Обращения по персональным данным и отзыв согласия направляются на moskvitinaip@yandex.ru. Отзыв согласия прекращает обработку на этом основании; обработка, необходимая для исполнения закона или сохраняющегося договора, может продолжаться при наличии самостоятельного законного основания.</w:t>
      </w:r>
    </w:p>
    <w:p>
      <w:pPr>
        <w:pStyle w:val="Heading1"/>
        <w:keepNext/>
        <w:widowControl/>
        <w:spacing w:line="259" w:lineRule="auto" w:before="200" w:after="100"/>
        <w:ind w:firstLine="0" w:left="0" w:right="0"/>
        <w:jc w:val="left"/>
        <w:rPr>
          <w:b/>
          <w:b/>
          <w:bCs/>
        </w:rPr>
      </w:pPr>
      <w:r>
        <w:rPr>
          <w:rFonts w:ascii="Times New Roman" w:hAnsi="Times New Roman"/>
          <w:b/>
          <w:color w:val="000000"/>
          <w:sz w:val="26"/>
        </w:rPr>
        <w:t>9 Конфиденциальность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bookmarkStart w:id="68" w:name="sub_91"/>
      <w:bookmarkEnd w:id="68"/>
      <w:r>
        <w:rPr>
          <w:rFonts w:ascii="Times New Roman" w:hAnsi="Times New Roman"/>
          <w:b/>
          <w:bCs/>
          <w:color w:val="000000"/>
          <w:sz w:val="24"/>
        </w:rPr>
        <w:t>9.1.</w:t>
      </w:r>
      <w:r>
        <w:rPr>
          <w:rFonts w:ascii="Times New Roman" w:hAnsi="Times New Roman"/>
          <w:color w:val="000000"/>
          <w:sz w:val="24"/>
        </w:rPr>
        <w:t xml:space="preserve"> Стороны договорились сохранять в режиме конфиденциальности любые сведения, полученные одной Стороной в отношении другой в ходе исполнения настоящего договора.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bookmarkStart w:id="69" w:name="sub_91"/>
      <w:bookmarkStart w:id="70" w:name="sub_92"/>
      <w:bookmarkEnd w:id="69"/>
      <w:bookmarkEnd w:id="70"/>
      <w:r>
        <w:rPr>
          <w:rFonts w:ascii="Times New Roman" w:hAnsi="Times New Roman"/>
          <w:b/>
          <w:bCs/>
          <w:color w:val="000000"/>
          <w:sz w:val="24"/>
        </w:rPr>
        <w:t>9.2.</w:t>
      </w:r>
      <w:r>
        <w:rPr>
          <w:rFonts w:ascii="Times New Roman" w:hAnsi="Times New Roman"/>
          <w:color w:val="000000"/>
          <w:sz w:val="24"/>
        </w:rPr>
        <w:t xml:space="preserve"> Режим конфиденциальности распространяется на любую иную информацию, которую любая из Сторон идентифицирует как конфиденциальную до или сразу после ее предоставления другой Стороне.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bookmarkStart w:id="71" w:name="sub_92"/>
      <w:bookmarkStart w:id="72" w:name="sub_93"/>
      <w:bookmarkEnd w:id="71"/>
      <w:bookmarkEnd w:id="72"/>
      <w:r>
        <w:rPr>
          <w:rFonts w:ascii="Times New Roman" w:hAnsi="Times New Roman"/>
          <w:b/>
          <w:bCs/>
          <w:color w:val="000000"/>
          <w:sz w:val="24"/>
        </w:rPr>
        <w:t>9.3.</w:t>
      </w:r>
      <w:r>
        <w:rPr>
          <w:rFonts w:ascii="Times New Roman" w:hAnsi="Times New Roman"/>
          <w:color w:val="000000"/>
          <w:sz w:val="24"/>
        </w:rPr>
        <w:t xml:space="preserve"> К информации, признаваемой в соответствии с настоящим договором конфиденциальной, не могут относиться сведения, являющиеся в соответствии с требованиями российского законодательства общедоступными.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9.4. Обязанность сохранять конфиденциальность действует в ходе договора и в течение 3 лет после его прекращения. Для персональных данных и иной информации, охраняемой законом, применяется установленный законом режим независимо от указанного срока.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/>
      </w:pPr>
      <w:r>
        <w:rPr>
          <w:rFonts w:ascii="Times New Roman" w:hAnsi="Times New Roman"/>
          <w:b w:val="0"/>
          <w:color w:val="000000"/>
          <w:sz w:val="24"/>
        </w:rPr>
        <w:t>9.5. При нарушении конфиденциальности ответственность и возмещение причиненного вреда определяются законом. Это условие не ограничивает право потребителя требовать компенсацию морального вреда и иные предусмотренные законом меры защиты.</w:t>
      </w:r>
    </w:p>
    <w:p>
      <w:pPr>
        <w:pStyle w:val="Heading1"/>
        <w:keepNext/>
        <w:widowControl/>
        <w:spacing w:line="259" w:lineRule="auto" w:before="200" w:after="100"/>
        <w:ind w:firstLine="0" w:left="0" w:right="0"/>
        <w:jc w:val="left"/>
        <w:rPr>
          <w:b/>
          <w:b/>
          <w:bCs/>
          <w:color w:val="000000"/>
        </w:rPr>
      </w:pPr>
      <w:r>
        <w:rPr>
          <w:rFonts w:ascii="Times New Roman" w:hAnsi="Times New Roman"/>
          <w:b/>
          <w:color w:val="000000"/>
          <w:sz w:val="26"/>
        </w:rPr>
        <w:t>10 Заключение, изменение и расторжение договора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10.1. Договор заключается путем акцепта по пунктам 1.2 и 2.3. Согласованные до оплаты условия Заказа и Приложение № 1 являются частью договора. Переписка и подтверждения оплаты могут использоваться для подтверждения содержания Заказа и исполнения обязательств.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10.2. Договор прекращается по соглашению сторон либо по основаниям, предусмотренным законом. Уведомление потребителя об отказе принимается в электронной форме; для отказа не требуется личное посещение или бумажное заявление, если закон не устанавливает иное.</w:t>
      </w:r>
    </w:p>
    <w:p>
      <w:pPr>
        <w:keepNext w:val="0"/>
        <w:widowControl/>
        <w:spacing w:line="259" w:lineRule="auto" w:before="0" w:after="100"/>
        <w:ind w:firstLine="0" w:left="0" w:right="0"/>
        <w:jc w:val="both"/>
        <w:rPr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10.3. Стороны вправе расторгнуть договор по соглашению до полного исполнения. Новая редакция Оферты сама по себе не меняет уже заключенный договор. Недействительность отдельного условия не отменяет остальные положения и обязательные права сторон.</w:t>
      </w:r>
    </w:p>
    <w:p>
      <w:pPr>
        <w:pStyle w:val="Heading1"/>
        <w:keepNext/>
        <w:widowControl/>
        <w:tabs>
          <w:tab w:val="clear" w:pos="720"/>
          <w:tab w:val="left" w:pos="851" w:leader="none"/>
          <w:tab w:val="left" w:pos="1134" w:leader="none"/>
        </w:tabs>
        <w:spacing w:before="200" w:after="100" w:line="259" w:lineRule="auto"/>
        <w:ind w:firstLine="0" w:left="0" w:right="0"/>
        <w:jc w:val="left"/>
        <w:rPr>
          <w:b/>
          <w:b/>
          <w:bCs/>
        </w:rPr>
      </w:pPr>
      <w:r>
        <w:rPr>
          <w:rFonts w:ascii="Times New Roman" w:hAnsi="Times New Roman"/>
          <w:b/>
          <w:color w:val="000000"/>
          <w:sz w:val="26"/>
        </w:rPr>
        <w:t>11 Реквизиты Исполнителя</w:t>
      </w:r>
    </w:p>
    <w:p>
      <w:pPr>
        <w:keepNext w:val="0"/>
        <w:widowControl/>
        <w:tabs>
          <w:tab w:val="clear" w:pos="720"/>
          <w:tab w:val="left" w:pos="284" w:leader="none"/>
          <w:tab w:val="left" w:pos="709" w:leader="none"/>
        </w:tabs>
        <w:spacing w:line="259" w:lineRule="auto" w:before="0" w:after="100"/>
        <w:ind w:left="0" w:firstLine="0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 w:val="0"/>
          <w:color w:val="000000"/>
          <w:sz w:val="24"/>
        </w:rPr>
        <w:t>Наименование: ИП Москвитина Ирина Витальевна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 w:val="0"/>
          <w:color w:val="000000"/>
          <w:sz w:val="24"/>
        </w:rPr>
        <w:t>ИНН: 772015029391. ОГРНИП: 318774600104546.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 w:val="0"/>
          <w:color w:val="000000"/>
          <w:sz w:val="24"/>
        </w:rPr>
        <w:t>Банк: ПАО СБЕРБАНК, г. Москва.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 w:val="0"/>
          <w:color w:val="000000"/>
          <w:sz w:val="24"/>
        </w:rPr>
        <w:t>Расчетный счет: 40802810338000078300. БИК: 044525225. Корреспондентский счет: 30101810400000000225.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 w:val="0"/>
          <w:color w:val="000000"/>
          <w:sz w:val="24"/>
        </w:rPr>
        <w:t>Адрес регистрации: 111558, г. Москва, муниципальный округ Новогиреево, проспект Свободный, д. 6, корп. 2, кв. 37.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 w:val="0"/>
          <w:color w:val="000000"/>
          <w:sz w:val="24"/>
        </w:rPr>
        <w:t>Почтовый адрес: 111558, г. Москва, муниципальный округ Новогиреево, проспект Свободный, д. 6, корп. 2, кв. 37.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 w:val="0"/>
          <w:color w:val="000000"/>
          <w:sz w:val="24"/>
        </w:rPr>
        <w:t>Электронная почта: moskvitinaip@yandex.ru.</w:t>
      </w:r>
    </w:p>
    <w:p>
      <w:pPr>
        <w:keepNext w:val="0"/>
        <w:widowControl/>
        <w:tabs>
          <w:tab w:val="clear" w:pos="720"/>
          <w:tab w:val="left" w:pos="0" w:leader="none"/>
        </w:tabs>
        <w:spacing w:line="259" w:lineRule="auto" w:before="0" w:after="100"/>
        <w:ind w:left="0" w:firstLine="0" w:right="0"/>
        <w:jc w:val="both"/>
        <w:rPr>
          <w:lang w:val="en-US"/>
        </w:rPr>
      </w:pPr>
      <w:r>
        <w:rPr>
          <w:rFonts w:ascii="Times New Roman" w:hAnsi="Times New Roman"/>
          <w:b w:val="0"/>
          <w:color w:val="000000"/>
          <w:sz w:val="24"/>
        </w:rPr>
        <w:t>Телефон: +7 925 059-02-39.</w:t>
      </w:r>
    </w:p>
    <w:p>
      <w:pPr>
        <w:pStyle w:val="Heading1"/>
        <w:keepNext/>
        <w:pageBreakBefore w:val="0"/>
        <w:widowControl/>
        <w:spacing w:line="259" w:lineRule="auto" w:before="0" w:after="100"/>
        <w:ind w:firstLine="0" w:left="0" w:right="0"/>
        <w:jc w:val="left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6"/>
        </w:rPr>
        <w:t>Приложение 1 к Оферте</w:t>
      </w:r>
    </w:p>
    <w:p>
      <w:pPr>
        <w:pStyle w:val="Heading1"/>
        <w:keepNext/>
        <w:pageBreakBefore w:val="0"/>
        <w:widowControl/>
        <w:spacing w:before="0" w:after="100" w:line="259" w:lineRule="auto"/>
        <w:ind w:firstLine="0" w:left="0" w:right="0"/>
        <w:jc w:val="left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6"/>
        </w:rPr>
        <w:t>Перечень и описание услуг</w:t>
      </w:r>
    </w:p>
    <w:p>
      <w:pPr>
        <w:keepNext w:val="0"/>
        <w:widowControl/>
        <w:spacing w:before="0" w:after="100" w:line="259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Консультационные и игровые услуги имеют немедицинский характер. Для каждого Заказа до оплаты уточняются его объем, формат, сроки и результат. Условия оказания, расчеты и возвраты регулируются основной частью Оферты.</w:t>
      </w:r>
    </w:p>
    <w:p>
      <w:pPr>
        <w:keepNext w:val="0"/>
        <w:widowControl/>
        <w:spacing w:before="0" w:after="100" w:line="259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Дата актуализации: 4 октября 2026 года.</w:t>
      </w:r>
    </w:p>
    <w:tbl>
      <w:tblPr>
        <w:tblW w:w="9978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154"/>
        <w:gridCol w:w="3175"/>
        <w:gridCol w:w="1247"/>
        <w:gridCol w:w="1417"/>
        <w:gridCol w:w="1984"/>
      </w:tblGrid>
      <w:tr>
        <w:trPr>
          <w:cantSplit/>
          <w:tblHeader/>
        </w:trPr>
        <w:tc>
          <w:tcPr>
            <w:tcW w:w="2154" w:type="dxa"/>
            <w:tcBorders/>
            <w:vAlign w:val="center"/>
            <w:shd w:fill="E8E8E8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Услуга</w:t>
            </w:r>
          </w:p>
        </w:tc>
        <w:tc>
          <w:tcPr>
            <w:tcW w:w="3175" w:type="dxa"/>
            <w:tcBorders/>
            <w:vAlign w:val="center"/>
            <w:shd w:fill="E8E8E8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Описание</w:t>
            </w:r>
          </w:p>
        </w:tc>
        <w:tc>
          <w:tcPr>
            <w:tcW w:w="1247" w:type="dxa"/>
            <w:tcBorders/>
            <w:vAlign w:val="center"/>
            <w:shd w:fill="E8E8E8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Срок</w:t>
            </w:r>
          </w:p>
        </w:tc>
        <w:tc>
          <w:tcPr>
            <w:tcW w:w="1417" w:type="dxa"/>
            <w:tcBorders/>
            <w:vAlign w:val="center"/>
            <w:shd w:fill="E8E8E8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Цена</w:t>
            </w:r>
          </w:p>
        </w:tc>
        <w:tc>
          <w:tcPr>
            <w:tcW w:w="1984" w:type="dxa"/>
            <w:tcBorders/>
            <w:vAlign w:val="center"/>
            <w:shd w:fill="E8E8E8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Формат</w:t>
            </w:r>
          </w:p>
        </w:tc>
      </w:tr>
      <w:tr>
        <w:trPr>
          <w:cantSplit/>
        </w:trPr>
        <w:tc>
          <w:tcPr>
            <w:tcW w:w="215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Ответ на вопрос с использованием карт</w:t>
            </w:r>
          </w:p>
        </w:tc>
        <w:tc>
          <w:tcPr>
            <w:tcW w:w="3175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Индивидуальная консультация по конкретному вопросу.</w:t>
            </w:r>
          </w:p>
        </w:tc>
        <w:tc>
          <w:tcPr>
            <w:tcW w:w="124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До 20 мин</w:t>
            </w:r>
          </w:p>
        </w:tc>
        <w:tc>
          <w:tcPr>
            <w:tcW w:w="141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1500 руб.</w:t>
            </w:r>
          </w:p>
        </w:tc>
        <w:tc>
          <w:tcPr>
            <w:tcW w:w="198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Онлайн (чат или созвон)</w:t>
            </w:r>
          </w:p>
        </w:tc>
      </w:tr>
      <w:tr>
        <w:trPr>
          <w:cantSplit/>
        </w:trPr>
        <w:tc>
          <w:tcPr>
            <w:tcW w:w="215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Индивидуальная консультация</w:t>
            </w:r>
          </w:p>
        </w:tc>
        <w:tc>
          <w:tcPr>
            <w:tcW w:w="3175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Анализ ситуации, работа с запросом, прояснение через проективные методы и беседу.</w:t>
            </w:r>
          </w:p>
        </w:tc>
        <w:tc>
          <w:tcPr>
            <w:tcW w:w="124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60 мин</w:t>
            </w:r>
          </w:p>
        </w:tc>
        <w:tc>
          <w:tcPr>
            <w:tcW w:w="141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5 000 руб.</w:t>
            </w:r>
          </w:p>
        </w:tc>
        <w:tc>
          <w:tcPr>
            <w:tcW w:w="198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 xml:space="preserve">Онлайн </w:t>
            </w: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или офлайн</w:t>
            </w:r>
          </w:p>
        </w:tc>
      </w:tr>
      <w:tr>
        <w:trPr>
          <w:cantSplit/>
        </w:trPr>
        <w:tc>
          <w:tcPr>
            <w:tcW w:w="215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Консультация с использованием МАК</w:t>
            </w:r>
          </w:p>
        </w:tc>
        <w:tc>
          <w:tcPr>
            <w:tcW w:w="3175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Работа с личными смыслами и бессознательными паттернами через метафорические карты.</w:t>
            </w:r>
          </w:p>
        </w:tc>
        <w:tc>
          <w:tcPr>
            <w:tcW w:w="124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60 мин</w:t>
            </w:r>
          </w:p>
        </w:tc>
        <w:tc>
          <w:tcPr>
            <w:tcW w:w="141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5000  руб.</w:t>
            </w:r>
          </w:p>
        </w:tc>
        <w:tc>
          <w:tcPr>
            <w:tcW w:w="198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Онлайн или офлайн</w:t>
            </w:r>
          </w:p>
        </w:tc>
      </w:tr>
      <w:tr>
        <w:trPr>
          <w:cantSplit/>
        </w:trPr>
        <w:tc>
          <w:tcPr>
            <w:tcW w:w="215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Консультация психолога</w:t>
            </w:r>
          </w:p>
        </w:tc>
        <w:tc>
          <w:tcPr>
            <w:tcW w:w="3175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Глубинная проработка ограничений, убеждений и состояний, сопровождение клиента.</w:t>
            </w:r>
          </w:p>
        </w:tc>
        <w:tc>
          <w:tcPr>
            <w:tcW w:w="124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от 60 до 120 мин</w:t>
            </w:r>
          </w:p>
        </w:tc>
        <w:tc>
          <w:tcPr>
            <w:tcW w:w="141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20 000 руб.</w:t>
            </w:r>
          </w:p>
        </w:tc>
        <w:tc>
          <w:tcPr>
            <w:tcW w:w="198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 xml:space="preserve">Онлайн </w:t>
            </w: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или офлайн</w:t>
            </w:r>
          </w:p>
        </w:tc>
      </w:tr>
      <w:tr>
        <w:trPr>
          <w:cantSplit/>
        </w:trPr>
        <w:tc>
          <w:tcPr>
            <w:tcW w:w="215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Трансформационная игра «Таро — Путь Жизни»</w:t>
            </w:r>
          </w:p>
        </w:tc>
        <w:tc>
          <w:tcPr>
            <w:tcW w:w="3175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Игровой формат глубокого исследования жизненного пути, внутренних ресурсов и выборов.</w:t>
            </w:r>
          </w:p>
        </w:tc>
        <w:tc>
          <w:tcPr>
            <w:tcW w:w="124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120–300 мин</w:t>
            </w:r>
          </w:p>
        </w:tc>
        <w:tc>
          <w:tcPr>
            <w:tcW w:w="141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Индив. — 15 000 руб., Групп. — 7 000 руб.</w:t>
            </w:r>
          </w:p>
        </w:tc>
        <w:tc>
          <w:tcPr>
            <w:tcW w:w="198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Онлайн или офлайн</w:t>
            </w:r>
          </w:p>
        </w:tc>
      </w:tr>
      <w:tr>
        <w:trPr>
          <w:cantSplit/>
        </w:trPr>
        <w:tc>
          <w:tcPr>
            <w:tcW w:w="215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Трансформационная игра «Пути Мастера»</w:t>
            </w:r>
          </w:p>
        </w:tc>
        <w:tc>
          <w:tcPr>
            <w:tcW w:w="3175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Помогает определить внутренние опоры и актуальные этапы пути развития.</w:t>
            </w:r>
          </w:p>
        </w:tc>
        <w:tc>
          <w:tcPr>
            <w:tcW w:w="124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90–240 мин</w:t>
            </w:r>
          </w:p>
        </w:tc>
        <w:tc>
          <w:tcPr>
            <w:tcW w:w="141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Индив. — 15 000 руб., Групп. — 7 000 руб.</w:t>
            </w:r>
          </w:p>
        </w:tc>
        <w:tc>
          <w:tcPr>
            <w:tcW w:w="198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Онлайн или офлайн</w:t>
            </w:r>
          </w:p>
        </w:tc>
      </w:tr>
      <w:tr>
        <w:trPr>
          <w:cantSplit/>
        </w:trPr>
        <w:tc>
          <w:tcPr>
            <w:tcW w:w="215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Трансформационная игра «Путешествие эксперта. Легко»</w:t>
            </w:r>
          </w:p>
        </w:tc>
        <w:tc>
          <w:tcPr>
            <w:tcW w:w="3175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Игра о профессиональной самореализации, внутреннем движении и личном темпе.</w:t>
            </w:r>
          </w:p>
        </w:tc>
        <w:tc>
          <w:tcPr>
            <w:tcW w:w="124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90–240 мин</w:t>
            </w:r>
          </w:p>
        </w:tc>
        <w:tc>
          <w:tcPr>
            <w:tcW w:w="141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Индив. — 15 000 руб., Групп. — 7 000 руб.</w:t>
            </w:r>
          </w:p>
        </w:tc>
        <w:tc>
          <w:tcPr>
            <w:tcW w:w="198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Онлайн или офлайн</w:t>
            </w:r>
          </w:p>
        </w:tc>
      </w:tr>
      <w:tr>
        <w:trPr>
          <w:cantSplit/>
        </w:trPr>
        <w:tc>
          <w:tcPr>
            <w:tcW w:w="215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Трансформационная игра «Льзя»</w:t>
            </w:r>
          </w:p>
        </w:tc>
        <w:tc>
          <w:tcPr>
            <w:tcW w:w="3175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Игра-тренинг на проработку ограничений и получение разрешений в ключевых темах жизни.</w:t>
            </w:r>
          </w:p>
        </w:tc>
        <w:tc>
          <w:tcPr>
            <w:tcW w:w="124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120–300 мин</w:t>
            </w:r>
          </w:p>
        </w:tc>
        <w:tc>
          <w:tcPr>
            <w:tcW w:w="141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Индив. — 15 000 руб., Групп. — 7 000 руб.</w:t>
            </w:r>
          </w:p>
        </w:tc>
        <w:tc>
          <w:tcPr>
            <w:tcW w:w="198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Онлайн или офлайн</w:t>
            </w:r>
          </w:p>
        </w:tc>
      </w:tr>
      <w:tr>
        <w:trPr>
          <w:cantSplit/>
        </w:trPr>
        <w:tc>
          <w:tcPr>
            <w:tcW w:w="215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Онлайн-курс «Папа и Деньги»</w:t>
            </w:r>
          </w:p>
        </w:tc>
        <w:tc>
          <w:tcPr>
            <w:tcW w:w="3175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Двухмесячная программа работы с отцовской фигурой, финансовыми убеждениями, ресурсным состоянием.</w:t>
            </w:r>
          </w:p>
        </w:tc>
        <w:tc>
          <w:tcPr>
            <w:tcW w:w="124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2 месяца</w:t>
            </w:r>
          </w:p>
        </w:tc>
        <w:tc>
          <w:tcPr>
            <w:tcW w:w="141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40 000 руб.</w:t>
            </w:r>
          </w:p>
        </w:tc>
        <w:tc>
          <w:tcPr>
            <w:tcW w:w="198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Онлайн-группа, чат</w:t>
            </w:r>
          </w:p>
        </w:tc>
      </w:tr>
      <w:tr>
        <w:trPr>
          <w:cantSplit/>
        </w:trPr>
        <w:tc>
          <w:tcPr>
            <w:tcW w:w="215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Личное наставничество</w:t>
            </w:r>
          </w:p>
        </w:tc>
        <w:tc>
          <w:tcPr>
            <w:tcW w:w="3175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Персональное сопровождение в течение месяца, поддержка в чате, оперативная обратная связь.</w:t>
            </w:r>
          </w:p>
        </w:tc>
        <w:tc>
          <w:tcPr>
            <w:tcW w:w="124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1 месяц</w:t>
            </w:r>
          </w:p>
        </w:tc>
        <w:tc>
          <w:tcPr>
            <w:tcW w:w="1417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95 000 руб.</w:t>
            </w:r>
          </w:p>
        </w:tc>
        <w:tc>
          <w:tcPr>
            <w:tcW w:w="1984" w:type="dxa"/>
            <w:tcBorders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before="0" w:after="0" w:line="25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 xml:space="preserve">Онлайн (чат), </w:t>
            </w:r>
            <w:r>
              <w:rPr>
                <w:rFonts w:ascii="Times New Roman" w:hAnsi="Times New Roman"/>
                <w:b w:val="0"/>
                <w:color w:val="000000"/>
                <w:sz w:val="20"/>
                <w:szCs w:val="21"/>
              </w:rPr>
              <w:t>видео конференции, офлайн встречи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Стратегическая сессия</w:t>
            </w:r>
          </w:p>
        </w:tc>
        <w:tc>
          <w:tcPr>
            <w:tcW w:type="dxa" w:w="3175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Разбор запроса, продукта, позиционирования или продвижения; анализ текущей ситуации и согласование дальнейших шагов. Отдельное сопровождение не включено.</w:t>
            </w:r>
          </w:p>
        </w:tc>
        <w:tc>
          <w:tcPr>
            <w:tcW w:type="dxa" w:w="124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120 мин</w:t>
            </w:r>
          </w:p>
        </w:tc>
        <w:tc>
          <w:tcPr>
            <w:tcW w:type="dxa" w:w="141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15 000 руб.</w:t>
            </w:r>
          </w:p>
        </w:tc>
        <w:tc>
          <w:tcPr>
            <w:tcW w:type="dxa" w:w="198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Онлайн-созвон, при необходимости демонстрация экрана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Цифровая сессия</w:t>
            </w:r>
          </w:p>
        </w:tc>
        <w:tc>
          <w:tcPr>
            <w:tcW w:type="dxa" w:w="3175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Практическая работа с цифровыми инструментами и цифровым этикетом. Заказчик выполняет действия под руководством Исполнителя; выбранные задачи и инструменты согласуются до оплаты.</w:t>
            </w:r>
          </w:p>
        </w:tc>
        <w:tc>
          <w:tcPr>
            <w:tcW w:type="dxa" w:w="124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120 мин</w:t>
            </w:r>
          </w:p>
        </w:tc>
        <w:tc>
          <w:tcPr>
            <w:tcW w:type="dxa" w:w="141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15 000 руб.</w:t>
            </w:r>
          </w:p>
        </w:tc>
        <w:tc>
          <w:tcPr>
            <w:tcW w:type="dxa" w:w="198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Онлайн-созвон, демонстрация экрана, совместная работа в интернете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Терапевтическая сессия</w:t>
            </w:r>
          </w:p>
        </w:tc>
        <w:tc>
          <w:tcPr>
            <w:tcW w:type="dxa" w:w="3175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Немедицинское психологическое консультирование по запросу Заказчика, в том числе работа с повторяющимися внутренними решениями и ограничениями в подходе «Невидимые договоры».</w:t>
            </w:r>
          </w:p>
        </w:tc>
        <w:tc>
          <w:tcPr>
            <w:tcW w:type="dxa" w:w="124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120 мин</w:t>
            </w:r>
          </w:p>
        </w:tc>
        <w:tc>
          <w:tcPr>
            <w:tcW w:type="dxa" w:w="141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15 000 руб.</w:t>
            </w:r>
          </w:p>
        </w:tc>
        <w:tc>
          <w:tcPr>
            <w:tcW w:type="dxa" w:w="198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Онлайн-созвон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Тарологическая консультация</w:t>
            </w:r>
          </w:p>
        </w:tc>
        <w:tc>
          <w:tcPr>
            <w:tcW w:type="dxa" w:w="3175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Индивидуальный разбор согласованного запроса с использованием карт Таро и беседы. Не является гарантированным предсказанием или профильной медицинской, юридической либо инвестиционной консультацией.</w:t>
            </w:r>
          </w:p>
        </w:tc>
        <w:tc>
          <w:tcPr>
            <w:tcW w:type="dxa" w:w="124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60 мин</w:t>
            </w:r>
          </w:p>
        </w:tc>
        <w:tc>
          <w:tcPr>
            <w:tcW w:type="dxa" w:w="141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10 000 руб.</w:t>
            </w:r>
          </w:p>
        </w:tc>
        <w:tc>
          <w:tcPr>
            <w:tcW w:type="dxa" w:w="198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Онлайн-созвон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Интегральный портрет</w:t>
            </w:r>
          </w:p>
        </w:tc>
        <w:tc>
          <w:tcPr>
            <w:tcW w:type="dxa" w:w="3175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Персональный письменный информационный разбор по данным анкеты. Состав и используемые символические и типологические подходы указываются в описании до оплаты. Результат — электронный документ.</w:t>
            </w:r>
          </w:p>
        </w:tc>
        <w:tc>
          <w:tcPr>
            <w:tcW w:type="dxa" w:w="124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До 24 часов после оплаты и получения полной анкеты</w:t>
            </w:r>
          </w:p>
        </w:tc>
        <w:tc>
          <w:tcPr>
            <w:tcW w:type="dxa" w:w="141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2 000 руб.</w:t>
            </w:r>
          </w:p>
        </w:tc>
        <w:tc>
          <w:tcPr>
            <w:tcW w:type="dxa" w:w="198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Подготовка в интернете; передача по электронной почте или согласованному каналу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Сопровождение 30</w:t>
            </w:r>
          </w:p>
        </w:tc>
        <w:tc>
          <w:tcPr>
            <w:tcW w:type="dxa" w:w="3175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Согласованный индивидуальный объем консультационной и практической работы по проекту или запросу. Перечень задач, созвоны, период работы и сроки ответов фиксируются в Заказе до оплаты.</w:t>
            </w:r>
          </w:p>
        </w:tc>
        <w:tc>
          <w:tcPr>
            <w:tcW w:type="dxa" w:w="124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По Заказу</w:t>
            </w:r>
          </w:p>
        </w:tc>
        <w:tc>
          <w:tcPr>
            <w:tcW w:type="dxa" w:w="141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30 000 руб.</w:t>
            </w:r>
          </w:p>
        </w:tc>
        <w:tc>
          <w:tcPr>
            <w:tcW w:type="dxa" w:w="198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Онлайн-созвоны, чат и согласованная работа в интернете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Сопровождение 60</w:t>
            </w:r>
          </w:p>
        </w:tc>
        <w:tc>
          <w:tcPr>
            <w:tcW w:type="dxa" w:w="3175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Согласованный расширенный объем работы по запросу или развитию проекта. Содержание, этапы, созвоны, период и сроки ответов фиксируются в Заказе до оплаты.</w:t>
            </w:r>
          </w:p>
        </w:tc>
        <w:tc>
          <w:tcPr>
            <w:tcW w:type="dxa" w:w="124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По Заказу</w:t>
            </w:r>
          </w:p>
        </w:tc>
        <w:tc>
          <w:tcPr>
            <w:tcW w:type="dxa" w:w="141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60 000 руб.</w:t>
            </w:r>
          </w:p>
        </w:tc>
        <w:tc>
          <w:tcPr>
            <w:tcW w:type="dxa" w:w="198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Онлайн-созвоны, чат и согласованная работа в интернете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Сопровождение 90</w:t>
            </w:r>
          </w:p>
        </w:tc>
        <w:tc>
          <w:tcPr>
            <w:tcW w:type="dxa" w:w="3175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Согласованный объем сопровождения с выполнением Исполнителем определенной части практических задач. Результаты, доступы, этапы, созвоны и период фиксируются в Заказе до оплаты.</w:t>
            </w:r>
          </w:p>
        </w:tc>
        <w:tc>
          <w:tcPr>
            <w:tcW w:type="dxa" w:w="124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По Заказу</w:t>
            </w:r>
          </w:p>
        </w:tc>
        <w:tc>
          <w:tcPr>
            <w:tcW w:type="dxa" w:w="141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90 000 руб.</w:t>
            </w:r>
          </w:p>
        </w:tc>
        <w:tc>
          <w:tcPr>
            <w:tcW w:type="dxa" w:w="198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Онлайн-созвоны, чат и согласованная работа в интернете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Мастермайнд «Свой голос в профессии»</w:t>
            </w:r>
          </w:p>
        </w:tc>
        <w:tc>
          <w:tcPr>
            <w:tcW w:type="dxa" w:w="3175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Групповой разбор профессиональных запросов, обмен опытом, обсуждение решений и действий. Полный формат — 6 онлайн-встреч; стоимость одной встречи в полном пакете для расчета оказанной части — 2 200 руб. Разовая оплата включает одну выбранную встречу.</w:t>
            </w:r>
          </w:p>
        </w:tc>
        <w:tc>
          <w:tcPr>
            <w:tcW w:type="dxa" w:w="124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6 встреч по 120 мин; до 150 мин — при согласии сторон</w:t>
            </w:r>
          </w:p>
        </w:tc>
        <w:tc>
          <w:tcPr>
            <w:tcW w:type="dxa" w:w="1417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13 200 руб. за 6 встреч; 2 500 руб. за одну встречу</w:t>
            </w:r>
          </w:p>
        </w:tc>
        <w:tc>
          <w:tcPr>
            <w:tcW w:type="dxa" w:w="1984"/>
            <w:vAlign w:val="center"/>
            <w:shd w:fill="FFFFFF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keepNext w:val="0"/>
              <w:widowControl/>
              <w:spacing w:line="250" w:lineRule="auto" w:before="0" w:after="0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20"/>
              </w:rPr>
              <w:t>Онлайн-группа, созвоны</w:t>
            </w:r>
          </w:p>
        </w:tc>
      </w:tr>
    </w:tbl>
    <w:sectPr>
      <w:headerReference w:type="default" r:id="rId3"/>
      <w:footerReference w:type="default" r:id="rId4"/>
      <w:type w:val="nextPage"/>
      <w:pgSz w:w="11906" w:h="16800"/>
      <w:pgMar w:left="964" w:right="964" w:gutter="0" w:header="397" w:top="1020" w:footer="397" w:bottom="1020"/>
      <w:pgNumType w:fmt="decimal"/>
      <w:formProt w:val="false"/>
      <w:textDirection w:val="lrTb"/>
      <w:rtlGutter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Lab Grotesque">
    <w:altName w:val="Arial"/>
    <w:charset w:val="cc"/>
    <w:family w:val="auto"/>
    <w:pitch w:val="default"/>
  </w:font>
  <w:font w:name="Times New Roman">
    <w:charset w:val="cc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4950" w:type="pct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firstRow="0" w:noVBand="0" w:lastRow="0" w:firstColumn="0" w:lastColumn="0" w:noHBand="0" w:val="0000"/>
    </w:tblPr>
    <w:tblGrid>
      <w:gridCol w:w="10202"/>
    </w:tblGrid>
    <w:tr>
      <w:trPr/>
      <w:tc>
        <w:tcPr>
          <w:tcW w:w="10202" w:type="dxa"/>
          <w:tcBorders/>
        </w:tcPr>
        <w:p>
          <w:pPr>
            <w:pStyle w:val="Normal"/>
            <w:widowControl w:val="false"/>
            <w:ind w:hanging="0"/>
            <w:jc w:val="right"/>
            <w:rPr>
              <w:sz w:val="20"/>
              <w:szCs w:val="20"/>
            </w:rPr>
          </w:pPr>
          <w:r>
            <w:rPr/>
          </w:r>
        </w:p>
      </w:tc>
    </w:tr>
    <w:tr>
      <w:trPr/>
      <w:tc>
        <w:tcPr>
          <w:tcW w:w="10202" w:type="dxa"/>
          <w:tcBorders/>
        </w:tcPr>
        <w:p>
          <w:pPr>
            <w:pStyle w:val="Normal"/>
            <w:widowControl w:val="false"/>
            <w:ind w:hanging="0"/>
            <w:jc w:val="right"/>
            <w:rPr>
              <w:sz w:val="20"/>
              <w:szCs w:val="20"/>
              <w:lang w:val="en-US"/>
            </w:rPr>
          </w:pPr>
          <w:r>
            <w:rPr>
              <w:sz w:val="20"/>
              <w:szCs w:val="20"/>
              <w:lang w:val="en-US"/>
            </w:rPr>
          </w:r>
        </w:p>
      </w:tc>
    </w:tr>
  </w:tbl>
  <w:p>
    <w:pPr>
      <w:jc w:val="center"/>
    </w:pPr>
    <w:r>
      <w:rPr>
        <w:rFonts w:ascii="Times New Roman" w:hAnsi="Times New Roman"/>
        <w:color w:val="000000"/>
        <w:sz w:val="18"/>
      </w:rPr>
      <w:t xml:space="preserve">ИП Москвитина Ирина Витальевна  ·  Оферта 04.10.2026  ·  </w:t>
    </w:r>
    <w:fldSimple w:instr="PAGE"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/>
      <w:jc w:val="left"/>
      <w:rPr>
        <w:sz w:val="20"/>
        <w:szCs w:val="20"/>
      </w:rPr>
    </w:pPr>
    <w:r>
      <w:rPr>
        <w:sz w:val="20"/>
        <w:szCs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/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/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>
        <w:b/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>
        <w:b/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>
        <w:b/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>
        <w:b/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>
        <w:b/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>
        <w:b/>
        <w:rFonts w:cs="Times New Roman"/>
      </w:rPr>
    </w:lvl>
  </w:abstractNum>
  <w:abstractNum w:abstractNumId="2">
    <w:lvl w:ilvl="0">
      <w:start w:val="11"/>
      <w:numFmt w:val="decimal"/>
      <w:lvlText w:val="%1."/>
      <w:lvlJc w:val="left"/>
      <w:pPr>
        <w:tabs>
          <w:tab w:val="num" w:pos="0"/>
        </w:tabs>
        <w:ind w:left="10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ind w:firstLine="720"/>
      <w:jc w:val="both"/>
    </w:pPr>
    <w:rPr>
      <w:rFonts w:ascii="Times New Roman" w:hAnsi="Times New Roman" w:eastAsia="Times New Roman" w:cs="Times New Roman" w:eastAsiaTheme="minorEastAsia"/>
      <w:color w:val="000000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pPr>
      <w:spacing w:before="108" w:after="108"/>
      <w:ind w:hanging="0"/>
      <w:jc w:val="center"/>
      <w:outlineLvl w:val="0"/>
    </w:pPr>
    <w:rPr>
      <w:b/>
      <w:bCs/>
      <w:color w:val="26282F"/>
    </w:rPr>
  </w:style>
  <w:style w:type="paragraph" w:styleId="3">
    <w:name w:val="Heading 3"/>
    <w:basedOn w:val="Style20"/>
    <w:next w:val="Style21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locked/>
    <w:rPr>
      <w:rFonts w:ascii="Calibri Light" w:hAnsi="Calibri Light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Style12" w:customStyle="1">
    <w:name w:val="Цветовое выделение"/>
    <w:uiPriority w:val="99"/>
    <w:qFormat/>
    <w:rPr>
      <w:b/>
      <w:color w:val="26282F"/>
    </w:rPr>
  </w:style>
  <w:style w:type="character" w:styleId="Style13" w:customStyle="1">
    <w:name w:val="Гипертекстовая ссылка"/>
    <w:basedOn w:val="Style12"/>
    <w:uiPriority w:val="99"/>
    <w:qFormat/>
    <w:rPr>
      <w:rFonts w:cs="Times New Roman"/>
      <w:b w:val="false"/>
      <w:color w:val="106BBE"/>
    </w:rPr>
  </w:style>
  <w:style w:type="character" w:styleId="Style14" w:customStyle="1">
    <w:name w:val="Цветовое выделение для Текст"/>
    <w:uiPriority w:val="99"/>
    <w:qFormat/>
    <w:rPr>
      <w:rFonts w:ascii="Times New Roman" w:hAnsi="Times New Roman"/>
    </w:rPr>
  </w:style>
  <w:style w:type="character" w:styleId="Style15" w:customStyle="1">
    <w:name w:val="Верхний колонтитул Знак"/>
    <w:basedOn w:val="DefaultParagraphFont"/>
    <w:uiPriority w:val="99"/>
    <w:qFormat/>
    <w:locked/>
    <w:rPr>
      <w:rFonts w:ascii="Times New Roman" w:hAnsi="Times New Roman" w:cs="Times New Roman"/>
    </w:rPr>
  </w:style>
  <w:style w:type="character" w:styleId="Style16" w:customStyle="1">
    <w:name w:val="Нижний колонтитул Знак"/>
    <w:basedOn w:val="DefaultParagraphFont"/>
    <w:uiPriority w:val="99"/>
    <w:qFormat/>
    <w:locked/>
    <w:rPr>
      <w:rFonts w:ascii="Times New Roman" w:hAnsi="Times New Roman" w:cs="Times New Roman"/>
    </w:rPr>
  </w:style>
  <w:style w:type="character" w:styleId="Appleconvertedspace" w:customStyle="1">
    <w:name w:val="apple-converted-space"/>
    <w:basedOn w:val="DefaultParagraphFont"/>
    <w:qFormat/>
    <w:rsid w:val="0036001c"/>
    <w:rPr>
      <w:rFonts w:cs="Times New Roman"/>
    </w:rPr>
  </w:style>
  <w:style w:type="character" w:styleId="Style17">
    <w:name w:val="Выделение жирным"/>
    <w:qFormat/>
    <w:rPr>
      <w:b/>
      <w:bCs/>
    </w:rPr>
  </w:style>
  <w:style w:type="character" w:styleId="Style18">
    <w:name w:val="Маркеры"/>
    <w:qFormat/>
    <w:rPr>
      <w:rFonts w:ascii="OpenSymbol" w:hAnsi="OpenSymbol" w:eastAsia="OpenSymbol" w:cs="OpenSymbol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5" w:customStyle="1">
    <w:name w:val="Текст (справка)"/>
    <w:basedOn w:val="Normal"/>
    <w:next w:val="Normal"/>
    <w:uiPriority w:val="99"/>
    <w:qFormat/>
    <w:pPr>
      <w:ind w:left="170" w:right="170" w:hanging="0"/>
      <w:jc w:val="left"/>
    </w:pPr>
    <w:rPr/>
  </w:style>
  <w:style w:type="paragraph" w:styleId="Style26" w:customStyle="1">
    <w:name w:val="Комментарий"/>
    <w:basedOn w:val="Style25"/>
    <w:next w:val="Normal"/>
    <w:uiPriority w:val="99"/>
    <w:qFormat/>
    <w:pPr>
      <w:spacing w:before="75" w:after="0"/>
      <w:ind w:left="170" w:right="0" w:hanging="0"/>
      <w:jc w:val="both"/>
    </w:pPr>
    <w:rPr>
      <w:color w:val="353842"/>
    </w:rPr>
  </w:style>
  <w:style w:type="paragraph" w:styleId="Style27" w:customStyle="1">
    <w:name w:val="Нормальный (таблица)"/>
    <w:basedOn w:val="Normal"/>
    <w:next w:val="Normal"/>
    <w:uiPriority w:val="99"/>
    <w:qFormat/>
    <w:pPr>
      <w:ind w:hanging="0"/>
    </w:pPr>
    <w:rPr/>
  </w:style>
  <w:style w:type="paragraph" w:styleId="Style28">
    <w:name w:val="Колонтитул"/>
    <w:basedOn w:val="Normal"/>
    <w:qFormat/>
    <w:pPr/>
    <w:rPr/>
  </w:style>
  <w:style w:type="paragraph" w:styleId="Style29">
    <w:name w:val="Header"/>
    <w:basedOn w:val="Normal"/>
    <w:link w:val="Style15"/>
    <w:uiPriority w:val="99"/>
    <w:unhideWhenUsed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0">
    <w:name w:val="Footer"/>
    <w:basedOn w:val="Normal"/>
    <w:link w:val="Style16"/>
    <w:uiPriority w:val="99"/>
    <w:unhideWhenUsed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c622de"/>
    <w:pPr>
      <w:widowControl/>
      <w:suppressAutoHyphens w:val="true"/>
      <w:ind w:left="708" w:hanging="0"/>
      <w:jc w:val="left"/>
    </w:pPr>
    <w:rPr>
      <w:rFonts w:ascii="Times New Roman" w:hAnsi="Times New Roman" w:eastAsia="Times New Roman" w:cs="Times New Roman"/>
      <w:color w:val="000000"/>
      <w:sz w:val="24"/>
      <w:lang w:eastAsia="zh-CN"/>
    </w:rPr>
  </w:style>
  <w:style w:type="paragraph" w:styleId="Style31">
    <w:name w:val="Горизонтальная линия"/>
    <w:basedOn w:val="Normal"/>
    <w:next w:val="Style21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tyle32">
    <w:name w:val="Содержимое таблицы"/>
    <w:basedOn w:val="Normal"/>
    <w:qFormat/>
    <w:pPr>
      <w:widowControl w:val="false"/>
      <w:suppressLineNumbers/>
    </w:pPr>
    <w:rPr/>
  </w:style>
  <w:style w:type="paragraph" w:styleId="Style33">
    <w:name w:val="Заголовок таблицы"/>
    <w:basedOn w:val="Style3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"/>
    <w:basedOn w:val="Normal"/>
    <w:rPr>
      <w:rFonts w:ascii="Times New Roman" w:hAnsi="Times New Roman" w:eastAsia="Times New Roman" w:cs="Times New Roman"/>
      <w:b/>
      <w:color w:val="000000"/>
      <w:sz w:val="34"/>
    </w:rPr>
  </w:style>
  <w:style w:type="paragraph" w:customStyle="1" w:styleId="Heading1">
    <w:name w:val="heading 1"/>
    <w:basedOn w:val="Normal"/>
    <w:rPr>
      <w:rFonts w:ascii="Times New Roman" w:hAnsi="Times New Roman" w:eastAsia="Times New Roman" w:cs="Times New Roman"/>
      <w:b/>
      <w:color w:val="000000"/>
      <w:sz w:val="26"/>
    </w:rPr>
  </w:style>
  <w:style w:type="paragraph" w:customStyle="1" w:styleId="Heading2">
    <w:name w:val="heading 2"/>
    <w:basedOn w:val="Normal"/>
    <w:rPr>
      <w:rFonts w:ascii="Times New Roman" w:hAnsi="Times New Roman" w:eastAsia="Times New Roman" w:cs="Times New Roman"/>
      <w:b/>
      <w:color w:val="000000"/>
      <w:sz w:val="24"/>
    </w:rPr>
  </w:style>
  <w:style w:type="paragraph" w:customStyle="1" w:styleId="Heading3">
    <w:name w:val="heading 3"/>
    <w:basedOn w:val="Normal"/>
    <w:rPr>
      <w:rFonts w:ascii="Times New Roman" w:hAnsi="Times New Roman" w:eastAsia="Times New Roman" w:cs="Times New Roman"/>
      <w:color w:val="000000"/>
      <w:sz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aplink.cc/im_taro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LibreOffice/7.3.2.2$Windows_X86_64 LibreOffice_project/49f2b1bff42cfccbd8f788c8dc32c1c309559be0</Application>
  <AppVersion>15.0000</AppVersion>
  <Pages>8</Pages>
  <Words>2190</Words>
  <Characters>15059</Characters>
  <CharactersWithSpaces>17083</CharactersWithSpaces>
  <Paragraphs>176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2023-12-06T13:12:00Z</dcterms:created>
  <dc:creator>ИП Москвитина Ирина Витальевна</dc:creator>
  <dc:description/>
  <dc:language>ru-RU</dc:language>
  <cp:lastModifiedBy/>
  <dcterms:modified xsi:type="dcterms:W3CDTF">2025-03-25T17:09:21Z</dcterms:modified>
  <cp:revision>3</cp:revision>
  <dc:subject>Публичная оферта ИП Москвитиной Ирины Витальевны</dc:subject>
  <dc:title>Договор возмездного оказания услуг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